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tel"/>
        <w:id w:val="1633982219"/>
        <w:placeholder>
          <w:docPart w:val="BD0B205ED5804CE68E6E7545444D81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BC4D79" w:rsidRDefault="00C30032" w:rsidP="00BC4D79">
          <w:pPr>
            <w:pStyle w:val="Tittel"/>
          </w:pPr>
          <w:r>
            <w:t>Retningslinjer for organisering av eierskap for framtidige private arealer i regulerte områder</w:t>
          </w:r>
        </w:p>
      </w:sdtContent>
    </w:sdt>
    <w:p w:rsidR="006A6A97" w:rsidRDefault="006A6A97" w:rsidP="0046094F">
      <w:r>
        <w:t>Hensikten med retningslinjene er å klargjøre ansvarsfordelingen for teknisk infrastruktur og andre fellesområder.</w:t>
      </w:r>
      <w:bookmarkStart w:id="0" w:name="_GoBack"/>
      <w:bookmarkEnd w:id="0"/>
    </w:p>
    <w:p w:rsidR="007A366A" w:rsidRDefault="00C723BA" w:rsidP="0046094F">
      <w:r>
        <w:t xml:space="preserve">Gjennom reguleringsplaner fastsettes det om arealer skal være offentlige eller private. Dette gjelder for eksempel veger, vann- og avløpsledninger, lekeplasser, grøntareal m.m. </w:t>
      </w:r>
      <w:r w:rsidR="007F4651">
        <w:t>I reguleringsplaner hvor det er regulert private og/eller felles arealer er grunneiere i all hovedsak ansvarlig for drift og vedlikehold. Hensikten med retningslinjene er å klargjøre ansvarsfordelingen for teknisk infrastruktur</w:t>
      </w:r>
      <w:r w:rsidR="0037160F">
        <w:t xml:space="preserve"> og </w:t>
      </w:r>
      <w:r w:rsidR="000E01DE">
        <w:t xml:space="preserve">andre </w:t>
      </w:r>
      <w:r w:rsidR="0037160F">
        <w:t>fellesområder</w:t>
      </w:r>
      <w:r w:rsidR="007F4651">
        <w:t>.</w:t>
      </w:r>
      <w:r w:rsidR="00CC3ABE">
        <w:t xml:space="preserve"> Privatrettslige forhold kan ikke sikres i reguleringsplaner</w:t>
      </w:r>
      <w:r w:rsidR="00B248BA">
        <w:t>,</w:t>
      </w:r>
      <w:r w:rsidR="00CC3ABE">
        <w:t xml:space="preserve"> men må løses i egen prosess av grunneiere, utbygger e.l. Med tanke på gjennomføring av planer anbefales det derfor at </w:t>
      </w:r>
      <w:r w:rsidR="00DD420E">
        <w:t>løs</w:t>
      </w:r>
      <w:r w:rsidR="008D6448">
        <w:t xml:space="preserve">ning for vedlikehold og drift </w:t>
      </w:r>
      <w:r w:rsidR="00E0451B">
        <w:t>avklares</w:t>
      </w:r>
      <w:r w:rsidR="00DD420E">
        <w:t xml:space="preserve"> på et tidlig </w:t>
      </w:r>
      <w:proofErr w:type="spellStart"/>
      <w:r w:rsidR="00DD420E">
        <w:t>stadie</w:t>
      </w:r>
      <w:proofErr w:type="spellEnd"/>
      <w:r w:rsidR="00B248BA">
        <w:t>, hvor det er de private som er ansvarlige</w:t>
      </w:r>
      <w:r w:rsidR="00DD420E">
        <w:t xml:space="preserve">. </w:t>
      </w:r>
    </w:p>
    <w:p w:rsidR="00CC3ABE" w:rsidRDefault="00225B9E" w:rsidP="007128A2">
      <w:r>
        <w:t xml:space="preserve">Alle områder som skal driftes og vedlikeholdes i privat regi er i </w:t>
      </w:r>
      <w:r w:rsidR="00D91555">
        <w:t xml:space="preserve">nyere </w:t>
      </w:r>
      <w:r>
        <w:t xml:space="preserve">reguleringsplaner vist med fortegn f_ (felles) eller p_ (privat). </w:t>
      </w:r>
      <w:r w:rsidR="007F4651">
        <w:t>Retningslinjene gjelder følgende formål i reguleringsplaner: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C3ABE" w:rsidRPr="00CC3ABE" w:rsidTr="00CC3ABE">
        <w:tc>
          <w:tcPr>
            <w:tcW w:w="4606" w:type="dxa"/>
            <w:shd w:val="clear" w:color="auto" w:fill="BFBFBF" w:themeFill="background1" w:themeFillShade="BF"/>
          </w:tcPr>
          <w:p w:rsidR="00CC3ABE" w:rsidRPr="00CC3ABE" w:rsidRDefault="00CC3ABE" w:rsidP="007128A2">
            <w:pPr>
              <w:rPr>
                <w:b/>
              </w:rPr>
            </w:pPr>
            <w:r w:rsidRPr="00CC3ABE">
              <w:rPr>
                <w:b/>
              </w:rPr>
              <w:t>Reguleringsformål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C3ABE" w:rsidRPr="00CC3ABE" w:rsidRDefault="00CC3ABE" w:rsidP="007128A2">
            <w:pPr>
              <w:rPr>
                <w:b/>
              </w:rPr>
            </w:pPr>
            <w:r w:rsidRPr="00CC3ABE">
              <w:rPr>
                <w:b/>
              </w:rPr>
              <w:t>Betegnelse</w:t>
            </w:r>
            <w:r w:rsidR="008D6448">
              <w:rPr>
                <w:b/>
              </w:rPr>
              <w:t xml:space="preserve"> (p - privat, f - felles)</w:t>
            </w:r>
          </w:p>
        </w:tc>
      </w:tr>
      <w:tr w:rsidR="00CC3ABE" w:rsidTr="00CC3ABE">
        <w:tc>
          <w:tcPr>
            <w:tcW w:w="4606" w:type="dxa"/>
          </w:tcPr>
          <w:p w:rsidR="00CC3ABE" w:rsidRDefault="00CC3ABE" w:rsidP="008D6448">
            <w:r>
              <w:t>Privat og felles veg og kjøreveg</w:t>
            </w:r>
          </w:p>
        </w:tc>
        <w:tc>
          <w:tcPr>
            <w:tcW w:w="4606" w:type="dxa"/>
          </w:tcPr>
          <w:p w:rsidR="00CC3ABE" w:rsidRDefault="00CC3ABE" w:rsidP="007128A2">
            <w:proofErr w:type="spellStart"/>
            <w:r>
              <w:t>p_V</w:t>
            </w:r>
            <w:proofErr w:type="spellEnd"/>
            <w:r>
              <w:t xml:space="preserve">, </w:t>
            </w:r>
            <w:proofErr w:type="spellStart"/>
            <w:r>
              <w:t>f_V</w:t>
            </w:r>
            <w:proofErr w:type="spellEnd"/>
            <w:r>
              <w:t xml:space="preserve">, </w:t>
            </w:r>
            <w:proofErr w:type="spellStart"/>
            <w:r>
              <w:t>p_KV</w:t>
            </w:r>
            <w:proofErr w:type="spellEnd"/>
            <w:r>
              <w:t xml:space="preserve">, </w:t>
            </w:r>
            <w:proofErr w:type="spellStart"/>
            <w:r>
              <w:t>f_KV</w:t>
            </w:r>
            <w:proofErr w:type="spellEnd"/>
          </w:p>
        </w:tc>
      </w:tr>
      <w:tr w:rsidR="00CC3ABE" w:rsidTr="00CC3ABE">
        <w:tc>
          <w:tcPr>
            <w:tcW w:w="4606" w:type="dxa"/>
          </w:tcPr>
          <w:p w:rsidR="00CC3ABE" w:rsidRDefault="00CC3ABE" w:rsidP="007128A2">
            <w:r>
              <w:t>Felles gang- og sykkelveg</w:t>
            </w:r>
          </w:p>
        </w:tc>
        <w:tc>
          <w:tcPr>
            <w:tcW w:w="4606" w:type="dxa"/>
          </w:tcPr>
          <w:p w:rsidR="00CC3ABE" w:rsidRDefault="00CC3ABE" w:rsidP="007128A2">
            <w:proofErr w:type="spellStart"/>
            <w:r>
              <w:t>f_GSV</w:t>
            </w:r>
            <w:proofErr w:type="spellEnd"/>
          </w:p>
        </w:tc>
      </w:tr>
      <w:tr w:rsidR="00E0451B" w:rsidTr="00CC3ABE">
        <w:tc>
          <w:tcPr>
            <w:tcW w:w="4606" w:type="dxa"/>
          </w:tcPr>
          <w:p w:rsidR="00E0451B" w:rsidRDefault="00E0451B" w:rsidP="007128A2">
            <w:r>
              <w:t>Felles parkeringsanlegg</w:t>
            </w:r>
          </w:p>
        </w:tc>
        <w:tc>
          <w:tcPr>
            <w:tcW w:w="4606" w:type="dxa"/>
          </w:tcPr>
          <w:p w:rsidR="00E0451B" w:rsidRDefault="00E0451B" w:rsidP="007128A2">
            <w:proofErr w:type="spellStart"/>
            <w:r>
              <w:t>f_P</w:t>
            </w:r>
            <w:proofErr w:type="spellEnd"/>
          </w:p>
        </w:tc>
      </w:tr>
      <w:tr w:rsidR="00CC3ABE" w:rsidTr="00CC3ABE">
        <w:tc>
          <w:tcPr>
            <w:tcW w:w="4606" w:type="dxa"/>
          </w:tcPr>
          <w:p w:rsidR="00CC3ABE" w:rsidRDefault="00CC3ABE" w:rsidP="007128A2">
            <w:r>
              <w:t>Felles leke- eller uteoppholdsarealer</w:t>
            </w:r>
          </w:p>
        </w:tc>
        <w:tc>
          <w:tcPr>
            <w:tcW w:w="4606" w:type="dxa"/>
          </w:tcPr>
          <w:p w:rsidR="00CC3ABE" w:rsidRDefault="00CC3ABE" w:rsidP="007128A2">
            <w:proofErr w:type="spellStart"/>
            <w:r>
              <w:t>f_Lek</w:t>
            </w:r>
            <w:proofErr w:type="spellEnd"/>
            <w:r>
              <w:t xml:space="preserve">, </w:t>
            </w:r>
            <w:proofErr w:type="spellStart"/>
            <w:r>
              <w:t>f_U</w:t>
            </w:r>
            <w:proofErr w:type="spellEnd"/>
          </w:p>
        </w:tc>
      </w:tr>
      <w:tr w:rsidR="00CC3ABE" w:rsidTr="00CC3ABE">
        <w:tc>
          <w:tcPr>
            <w:tcW w:w="4606" w:type="dxa"/>
          </w:tcPr>
          <w:p w:rsidR="00CC3ABE" w:rsidRDefault="00CC3ABE" w:rsidP="007128A2">
            <w:r>
              <w:t>Privat eller felles grønnstruktur</w:t>
            </w:r>
            <w:r>
              <w:tab/>
            </w:r>
          </w:p>
        </w:tc>
        <w:tc>
          <w:tcPr>
            <w:tcW w:w="4606" w:type="dxa"/>
          </w:tcPr>
          <w:p w:rsidR="00CC3ABE" w:rsidRDefault="00CC3ABE" w:rsidP="007128A2">
            <w:proofErr w:type="spellStart"/>
            <w:r>
              <w:t>p_G</w:t>
            </w:r>
            <w:proofErr w:type="spellEnd"/>
            <w:r>
              <w:t xml:space="preserve">, </w:t>
            </w:r>
            <w:proofErr w:type="spellStart"/>
            <w:r>
              <w:t>f_G</w:t>
            </w:r>
            <w:proofErr w:type="spellEnd"/>
          </w:p>
        </w:tc>
      </w:tr>
    </w:tbl>
    <w:p w:rsidR="00BA3FBC" w:rsidRPr="00591671" w:rsidRDefault="007F4651" w:rsidP="00BA3F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ABE">
        <w:tab/>
      </w:r>
      <w:r w:rsidR="00CC3ABE">
        <w:tab/>
      </w:r>
      <w:r w:rsidR="00CC3ABE">
        <w:br/>
      </w:r>
      <w:r w:rsidR="00591671">
        <w:rPr>
          <w:b/>
        </w:rPr>
        <w:br/>
      </w:r>
      <w:r w:rsidR="008B3984" w:rsidRPr="008B3984">
        <w:rPr>
          <w:b/>
        </w:rPr>
        <w:t>O</w:t>
      </w:r>
      <w:r w:rsidR="00E67BDA" w:rsidRPr="008B3984">
        <w:rPr>
          <w:b/>
        </w:rPr>
        <w:t>rganisering av eierskap</w:t>
      </w:r>
    </w:p>
    <w:p w:rsidR="00E63577" w:rsidRDefault="00E67BDA" w:rsidP="00E63577">
      <w:pPr>
        <w:rPr>
          <w:i/>
          <w:iCs/>
        </w:rPr>
      </w:pPr>
      <w:r>
        <w:t xml:space="preserve">For </w:t>
      </w:r>
      <w:r w:rsidR="00DD420E" w:rsidRPr="00E0451B">
        <w:rPr>
          <w:u w:val="single"/>
        </w:rPr>
        <w:t>nye boligområder</w:t>
      </w:r>
      <w:r w:rsidR="00DD420E">
        <w:t xml:space="preserve"> </w:t>
      </w:r>
      <w:r>
        <w:t>anbefales det at det opprettes e</w:t>
      </w:r>
      <w:r w:rsidR="00CC3ABE">
        <w:t xml:space="preserve">n eller flere velforeninger. </w:t>
      </w:r>
      <w:r>
        <w:t xml:space="preserve">Alle framtidige </w:t>
      </w:r>
      <w:r w:rsidR="00CC3ABE">
        <w:t>fradelinger og nye</w:t>
      </w:r>
      <w:r w:rsidR="00A0223B">
        <w:t xml:space="preserve"> matrikkelenheter,</w:t>
      </w:r>
      <w:r>
        <w:t xml:space="preserve"> </w:t>
      </w:r>
      <w:r w:rsidR="00CC3ABE">
        <w:t>som naturlig tilhører velforeningen</w:t>
      </w:r>
      <w:r w:rsidR="00D91555">
        <w:t>,</w:t>
      </w:r>
      <w:r>
        <w:t xml:space="preserve"> </w:t>
      </w:r>
      <w:r w:rsidR="006A6A97">
        <w:t>bør pålegges</w:t>
      </w:r>
      <w:r>
        <w:t xml:space="preserve"> medlemskap</w:t>
      </w:r>
      <w:r w:rsidR="006A6A97">
        <w:t xml:space="preserve"> i denne</w:t>
      </w:r>
      <w:r>
        <w:t>.</w:t>
      </w:r>
      <w:r w:rsidR="00E63577" w:rsidRPr="00E63577">
        <w:t xml:space="preserve"> </w:t>
      </w:r>
      <w:r w:rsidR="00CC3ABE">
        <w:t>Velforeninger</w:t>
      </w:r>
      <w:r w:rsidR="00E63577">
        <w:t xml:space="preserve"> etableres og regis</w:t>
      </w:r>
      <w:r w:rsidR="00CC3ABE">
        <w:t xml:space="preserve">treres i </w:t>
      </w:r>
      <w:proofErr w:type="spellStart"/>
      <w:r w:rsidR="00CC3ABE">
        <w:t>Brønnøy</w:t>
      </w:r>
      <w:r w:rsidR="00E0451B">
        <w:t>d</w:t>
      </w:r>
      <w:r w:rsidR="00CC3ABE">
        <w:t>sundregistrene</w:t>
      </w:r>
      <w:proofErr w:type="spellEnd"/>
      <w:r w:rsidR="00CC3ABE">
        <w:t xml:space="preserve"> av utbygger</w:t>
      </w:r>
      <w:r w:rsidR="00DD420E">
        <w:t>/forslagsstiller/grunneiere</w:t>
      </w:r>
      <w:r w:rsidR="00CC3ABE">
        <w:t>.</w:t>
      </w:r>
      <w:r w:rsidR="00E63577">
        <w:t xml:space="preserve"> </w:t>
      </w:r>
      <w:r w:rsidR="00CC3ABE">
        <w:t xml:space="preserve">Vegarealer og andre områder med eget </w:t>
      </w:r>
      <w:proofErr w:type="spellStart"/>
      <w:r w:rsidR="00CC3ABE">
        <w:t>gbnr</w:t>
      </w:r>
      <w:proofErr w:type="spellEnd"/>
      <w:r w:rsidR="00CC3ABE">
        <w:t>. knyttes til velforeningene</w:t>
      </w:r>
      <w:r w:rsidR="00E63577">
        <w:t>.</w:t>
      </w:r>
      <w:r w:rsidR="00E63577">
        <w:rPr>
          <w:i/>
          <w:iCs/>
        </w:rPr>
        <w:t xml:space="preserve"> </w:t>
      </w:r>
    </w:p>
    <w:p w:rsidR="00CC3ABE" w:rsidRDefault="00DD420E" w:rsidP="00E63577">
      <w:r>
        <w:t xml:space="preserve">I </w:t>
      </w:r>
      <w:r w:rsidR="008D6448" w:rsidRPr="00E0451B">
        <w:rPr>
          <w:u w:val="single"/>
        </w:rPr>
        <w:t>etablerte bolig</w:t>
      </w:r>
      <w:r w:rsidRPr="00E0451B">
        <w:rPr>
          <w:u w:val="single"/>
        </w:rPr>
        <w:t>områder</w:t>
      </w:r>
      <w:r>
        <w:t xml:space="preserve"> hvor det planlegges </w:t>
      </w:r>
      <w:r w:rsidR="00591671">
        <w:t>flere</w:t>
      </w:r>
      <w:r w:rsidR="008D6448">
        <w:t xml:space="preserve"> boliger</w:t>
      </w:r>
      <w:r>
        <w:t>, og hvor det er fellesområder som krever felles drift og vedlikehold, kan velforening eller annen privatrettslig avtale opprettes via jordskifteretten</w:t>
      </w:r>
      <w:r w:rsidR="00591671">
        <w:t xml:space="preserve">, iht. </w:t>
      </w:r>
      <w:hyperlink r:id="rId8" w:history="1">
        <w:r w:rsidR="00591671">
          <w:rPr>
            <w:rStyle w:val="Hyperkobling"/>
          </w:rPr>
          <w:t>Jordskiftelova</w:t>
        </w:r>
      </w:hyperlink>
      <w:r w:rsidR="00591671">
        <w:t xml:space="preserve"> </w:t>
      </w:r>
      <w:r>
        <w:t xml:space="preserve">. </w:t>
      </w:r>
    </w:p>
    <w:p w:rsidR="00442A03" w:rsidRDefault="008D6448" w:rsidP="00E63577">
      <w:r>
        <w:t xml:space="preserve">Organisering </w:t>
      </w:r>
      <w:r w:rsidR="006A6A97">
        <w:t xml:space="preserve">av eierskap til arealer </w:t>
      </w:r>
      <w:r>
        <w:t>kan ellers, i de planene hvor det er hensiktsmessig, løses via utbyggingsavtaler.</w:t>
      </w:r>
      <w:r w:rsidR="00591671">
        <w:br/>
      </w:r>
    </w:p>
    <w:p w:rsidR="00E63577" w:rsidRDefault="00E63577" w:rsidP="007A366A">
      <w:pPr>
        <w:rPr>
          <w:b/>
        </w:rPr>
      </w:pPr>
      <w:r w:rsidRPr="00DD420E">
        <w:rPr>
          <w:b/>
        </w:rPr>
        <w:t xml:space="preserve">Generelle regler </w:t>
      </w:r>
      <w:r w:rsidR="00DD420E" w:rsidRPr="00DD420E">
        <w:rPr>
          <w:b/>
        </w:rPr>
        <w:t xml:space="preserve">dersom arealer er regulert til </w:t>
      </w:r>
      <w:r w:rsidR="00DD420E" w:rsidRPr="001D030D">
        <w:rPr>
          <w:b/>
          <w:u w:val="single"/>
        </w:rPr>
        <w:t>felles/privat område</w:t>
      </w:r>
    </w:p>
    <w:p w:rsidR="001F0009" w:rsidRDefault="00FE0956" w:rsidP="0015646D">
      <w:pPr>
        <w:pStyle w:val="Listeavsnitt"/>
        <w:numPr>
          <w:ilvl w:val="0"/>
          <w:numId w:val="5"/>
        </w:numPr>
      </w:pPr>
      <w:r>
        <w:t xml:space="preserve">Følgende </w:t>
      </w:r>
      <w:r w:rsidR="001D030D">
        <w:t xml:space="preserve">felles/private områder og anlegg </w:t>
      </w:r>
      <w:r>
        <w:t xml:space="preserve">skal </w:t>
      </w:r>
      <w:r w:rsidR="0015646D">
        <w:t xml:space="preserve">i all hovedsak </w:t>
      </w:r>
      <w:r>
        <w:t>driftes og vedlikeholdes av de private:</w:t>
      </w:r>
    </w:p>
    <w:p w:rsidR="00FE0956" w:rsidRDefault="0015646D" w:rsidP="00FE0956">
      <w:pPr>
        <w:pStyle w:val="Listeavsnitt"/>
        <w:numPr>
          <w:ilvl w:val="0"/>
          <w:numId w:val="4"/>
        </w:numPr>
      </w:pPr>
      <w:r>
        <w:t>Gatelys</w:t>
      </w:r>
      <w:r w:rsidR="002F3E73">
        <w:t xml:space="preserve"> og belysning i forbindelse med utearealer, lekeplasser etc.</w:t>
      </w:r>
    </w:p>
    <w:p w:rsidR="002F3E73" w:rsidRDefault="002F3E73" w:rsidP="00FE0956">
      <w:pPr>
        <w:pStyle w:val="Listeavsnitt"/>
        <w:numPr>
          <w:ilvl w:val="0"/>
          <w:numId w:val="4"/>
        </w:numPr>
      </w:pPr>
      <w:r>
        <w:t>Felles privat fordelingsnett for vann og spillvann</w:t>
      </w:r>
    </w:p>
    <w:p w:rsidR="0015646D" w:rsidRDefault="0015646D" w:rsidP="00FE0956">
      <w:pPr>
        <w:pStyle w:val="Listeavsnitt"/>
        <w:numPr>
          <w:ilvl w:val="0"/>
          <w:numId w:val="4"/>
        </w:numPr>
      </w:pPr>
      <w:r>
        <w:t>Sluk, slukledninger og overvannsledninger</w:t>
      </w:r>
    </w:p>
    <w:p w:rsidR="0015646D" w:rsidRDefault="0015646D" w:rsidP="00FE0956">
      <w:pPr>
        <w:pStyle w:val="Listeavsnitt"/>
        <w:numPr>
          <w:ilvl w:val="0"/>
          <w:numId w:val="4"/>
        </w:numPr>
      </w:pPr>
      <w:r>
        <w:t>Sommer,– og vinterdrift av vegarealer</w:t>
      </w:r>
    </w:p>
    <w:p w:rsidR="0015646D" w:rsidRDefault="0015646D" w:rsidP="00FE0956">
      <w:pPr>
        <w:pStyle w:val="Listeavsnitt"/>
        <w:numPr>
          <w:ilvl w:val="0"/>
          <w:numId w:val="4"/>
        </w:numPr>
      </w:pPr>
      <w:r>
        <w:t>Stikkrenner under avkjørsler</w:t>
      </w:r>
    </w:p>
    <w:p w:rsidR="0015646D" w:rsidRDefault="0015646D" w:rsidP="00FE0956">
      <w:pPr>
        <w:pStyle w:val="Listeavsnitt"/>
        <w:numPr>
          <w:ilvl w:val="0"/>
          <w:numId w:val="4"/>
        </w:numPr>
      </w:pPr>
      <w:r>
        <w:t>Grøntområder (skjøtsel, nødvendig rydding, kantsoner mot vassdrag, hensyn til flom)</w:t>
      </w:r>
    </w:p>
    <w:p w:rsidR="0015646D" w:rsidRDefault="0015646D" w:rsidP="00FE0956">
      <w:pPr>
        <w:pStyle w:val="Listeavsnitt"/>
        <w:numPr>
          <w:ilvl w:val="0"/>
          <w:numId w:val="4"/>
        </w:numPr>
      </w:pPr>
      <w:r>
        <w:t>Lekeområder og uteoppholdsareal</w:t>
      </w:r>
    </w:p>
    <w:p w:rsidR="008D6448" w:rsidRPr="00FE0956" w:rsidRDefault="008D6448" w:rsidP="008D6448">
      <w:pPr>
        <w:pStyle w:val="Listeavsnitt"/>
        <w:ind w:left="1069"/>
      </w:pPr>
    </w:p>
    <w:p w:rsidR="00713705" w:rsidRDefault="00512B35" w:rsidP="008D6448">
      <w:pPr>
        <w:pStyle w:val="Listeavsnitt"/>
        <w:numPr>
          <w:ilvl w:val="0"/>
          <w:numId w:val="5"/>
        </w:numPr>
        <w:spacing w:after="0" w:line="240" w:lineRule="auto"/>
      </w:pPr>
      <w:r>
        <w:t>Hovedledninger for vann</w:t>
      </w:r>
      <w:r w:rsidR="00151B47">
        <w:t>,</w:t>
      </w:r>
      <w:r>
        <w:t xml:space="preserve"> spillvann </w:t>
      </w:r>
      <w:r w:rsidR="00151B47">
        <w:t xml:space="preserve">og overvann </w:t>
      </w:r>
      <w:r>
        <w:t>er som hovedregel kommunale</w:t>
      </w:r>
      <w:r w:rsidR="008D6448">
        <w:t xml:space="preserve"> og driftes og </w:t>
      </w:r>
      <w:r>
        <w:t>vedlikeholdes av kommunen</w:t>
      </w:r>
      <w:r w:rsidR="008D6448">
        <w:t xml:space="preserve">. I alle reguleringsplaner skal kommunen sikres tilgang til ledningene og det skal avsettes hensynssone på 2x4 meter, hvor bebyggelse ikke tillates. </w:t>
      </w:r>
    </w:p>
    <w:p w:rsidR="008D6448" w:rsidRDefault="008D6448" w:rsidP="008D6448">
      <w:pPr>
        <w:pStyle w:val="Listeavsnitt"/>
        <w:spacing w:after="0" w:line="240" w:lineRule="auto"/>
      </w:pPr>
    </w:p>
    <w:p w:rsidR="008D6448" w:rsidRDefault="00D91555" w:rsidP="008D6448">
      <w:pPr>
        <w:pStyle w:val="Listeavsnitt"/>
        <w:numPr>
          <w:ilvl w:val="0"/>
          <w:numId w:val="5"/>
        </w:numPr>
      </w:pPr>
      <w:r>
        <w:t>Kommunen, Eidsiva</w:t>
      </w:r>
      <w:r w:rsidR="00B72AA6">
        <w:t xml:space="preserve"> og andre kabelleggende etater </w:t>
      </w:r>
      <w:r w:rsidR="008D6448">
        <w:t>skal være</w:t>
      </w:r>
      <w:r w:rsidR="00B72AA6">
        <w:t xml:space="preserve"> sikret tilgang til sine anlegg med hensynssoner i reguleringsplanen</w:t>
      </w:r>
      <w:r w:rsidR="008D6448">
        <w:t xml:space="preserve">. </w:t>
      </w:r>
    </w:p>
    <w:p w:rsidR="00E0451B" w:rsidRDefault="00E0451B" w:rsidP="00E0451B">
      <w:pPr>
        <w:pStyle w:val="Listeavsnitt"/>
      </w:pPr>
    </w:p>
    <w:p w:rsidR="00591671" w:rsidRDefault="00E0451B" w:rsidP="00591671">
      <w:pPr>
        <w:pStyle w:val="Listeavsnitt"/>
        <w:numPr>
          <w:ilvl w:val="0"/>
          <w:numId w:val="5"/>
        </w:numPr>
      </w:pPr>
      <w:r>
        <w:t xml:space="preserve">Veger, gang- og sykkelveger, grønnstruktur, stier m.m. skal </w:t>
      </w:r>
      <w:r w:rsidR="00D91555">
        <w:t xml:space="preserve">være sikret for </w:t>
      </w:r>
      <w:proofErr w:type="spellStart"/>
      <w:r w:rsidR="00D91555">
        <w:t>allminnelig</w:t>
      </w:r>
      <w:proofErr w:type="spellEnd"/>
      <w:r>
        <w:t xml:space="preserve"> ferdsel.</w:t>
      </w:r>
      <w:r w:rsidR="00591671">
        <w:br/>
      </w:r>
    </w:p>
    <w:p w:rsidR="001D030D" w:rsidRPr="001D030D" w:rsidRDefault="001D030D" w:rsidP="007A366A">
      <w:pPr>
        <w:rPr>
          <w:b/>
        </w:rPr>
      </w:pPr>
      <w:r w:rsidRPr="001D030D">
        <w:rPr>
          <w:b/>
        </w:rPr>
        <w:t>Generelle regler for områder regulert til kommunale arealer</w:t>
      </w:r>
    </w:p>
    <w:p w:rsidR="001D030D" w:rsidRDefault="001D030D" w:rsidP="00E0451B">
      <w:pPr>
        <w:pStyle w:val="Listeavsnitt"/>
        <w:numPr>
          <w:ilvl w:val="0"/>
          <w:numId w:val="6"/>
        </w:numPr>
      </w:pPr>
      <w:r>
        <w:t>Kommunale områder, slikt som veg, gang- og sykkelveg, parker, grøntområder</w:t>
      </w:r>
      <w:r w:rsidR="00E0451B">
        <w:t xml:space="preserve"> m.m.</w:t>
      </w:r>
      <w:r>
        <w:t xml:space="preserve">, stadfestes som </w:t>
      </w:r>
      <w:r w:rsidR="00E0451B">
        <w:t>«</w:t>
      </w:r>
      <w:r>
        <w:t>offentlige</w:t>
      </w:r>
      <w:r w:rsidR="00E0451B">
        <w:t>»</w:t>
      </w:r>
      <w:r>
        <w:t xml:space="preserve"> i plankart med fortegn «o_»</w:t>
      </w:r>
      <w:r w:rsidR="00E0451B">
        <w:t>. K</w:t>
      </w:r>
      <w:r>
        <w:t xml:space="preserve">ommunen er </w:t>
      </w:r>
      <w:r w:rsidR="00E0451B">
        <w:t xml:space="preserve">i </w:t>
      </w:r>
      <w:r>
        <w:t>de tilfellene ans</w:t>
      </w:r>
      <w:r w:rsidR="000E01DE">
        <w:t>varlig for drift og vedlikehold</w:t>
      </w:r>
      <w:r>
        <w:t xml:space="preserve">. </w:t>
      </w:r>
      <w:r w:rsidR="002F3E73" w:rsidRPr="00442A03">
        <w:t>Der hvor private står for opparb</w:t>
      </w:r>
      <w:r w:rsidR="0064466C" w:rsidRPr="00442A03">
        <w:t xml:space="preserve">eidelse av kommunale arealer og teknisk infrastruktur </w:t>
      </w:r>
      <w:proofErr w:type="spellStart"/>
      <w:r w:rsidR="002F3E73" w:rsidRPr="00442A03">
        <w:t>overskjøttes</w:t>
      </w:r>
      <w:proofErr w:type="spellEnd"/>
      <w:r w:rsidR="002F3E73" w:rsidRPr="00442A03">
        <w:t xml:space="preserve"> disse vederlagsfritt til kommunen ved ferdigstillelse, med forutsetning av at arealene tilfredsstiller kommunens normer.</w:t>
      </w:r>
    </w:p>
    <w:p w:rsidR="00E0451B" w:rsidRDefault="00E0451B" w:rsidP="00E0451B">
      <w:pPr>
        <w:pStyle w:val="Listeavsnitt"/>
      </w:pPr>
    </w:p>
    <w:p w:rsidR="00E0451B" w:rsidRDefault="00E0451B" w:rsidP="00591671">
      <w:pPr>
        <w:pStyle w:val="Listeavsnitt"/>
        <w:numPr>
          <w:ilvl w:val="0"/>
          <w:numId w:val="6"/>
        </w:numPr>
      </w:pPr>
      <w:r>
        <w:t xml:space="preserve">Unntaket for kommunens ansvar for områder regulert til offentlig formål er fortau i </w:t>
      </w:r>
      <w:r w:rsidR="00591671">
        <w:t>by</w:t>
      </w:r>
      <w:r>
        <w:t xml:space="preserve">området. Dette følger av </w:t>
      </w:r>
      <w:hyperlink r:id="rId9" w:history="1">
        <w:r w:rsidR="00591671">
          <w:rPr>
            <w:rStyle w:val="Hyperkobling"/>
          </w:rPr>
          <w:t>Politivedtektene</w:t>
        </w:r>
      </w:hyperlink>
      <w:r w:rsidR="00591671">
        <w:t xml:space="preserve">, </w:t>
      </w:r>
      <w:proofErr w:type="spellStart"/>
      <w:r w:rsidR="00591671">
        <w:t>kap</w:t>
      </w:r>
      <w:proofErr w:type="spellEnd"/>
      <w:r w:rsidR="00591671">
        <w:t xml:space="preserve">. IV. </w:t>
      </w:r>
    </w:p>
    <w:p w:rsidR="00591671" w:rsidRDefault="00591671" w:rsidP="00591671"/>
    <w:p w:rsidR="00C31FB8" w:rsidRDefault="00591671" w:rsidP="007A366A">
      <w:r>
        <w:t xml:space="preserve">Nærmere spesifisering av ansvar for drift og vedlikehold kan avtales gjennom en kommunalteknisk avtale eller en utbyggingsavtale. </w:t>
      </w:r>
    </w:p>
    <w:p w:rsidR="00442A03" w:rsidRDefault="00442A03" w:rsidP="007A366A"/>
    <w:sectPr w:rsidR="00442A03" w:rsidSect="00BC4D79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21" w:rsidRDefault="009E4B21" w:rsidP="007F4651">
      <w:pPr>
        <w:spacing w:after="0" w:line="240" w:lineRule="auto"/>
      </w:pPr>
      <w:r>
        <w:separator/>
      </w:r>
    </w:p>
  </w:endnote>
  <w:endnote w:type="continuationSeparator" w:id="0">
    <w:p w:rsidR="009E4B21" w:rsidRDefault="009E4B21" w:rsidP="007F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21" w:rsidRDefault="009E4B21" w:rsidP="007F4651">
      <w:pPr>
        <w:spacing w:after="0" w:line="240" w:lineRule="auto"/>
      </w:pPr>
      <w:r>
        <w:separator/>
      </w:r>
    </w:p>
  </w:footnote>
  <w:footnote w:type="continuationSeparator" w:id="0">
    <w:p w:rsidR="009E4B21" w:rsidRDefault="009E4B21" w:rsidP="007F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4"/>
      <w:gridCol w:w="7288"/>
    </w:tblGrid>
    <w:tr w:rsidR="00E77763" w:rsidRPr="00B23989" w:rsidTr="00E77763">
      <w:tc>
        <w:tcPr>
          <w:tcW w:w="1809" w:type="dxa"/>
        </w:tcPr>
        <w:p w:rsidR="00E77763" w:rsidRPr="00B23989" w:rsidRDefault="00E77763" w:rsidP="00E77763">
          <w:pPr>
            <w:tabs>
              <w:tab w:val="center" w:pos="4536"/>
              <w:tab w:val="right" w:pos="9072"/>
            </w:tabs>
            <w:rPr>
              <w:rFonts w:ascii="Calibri" w:hAnsi="Calibri"/>
              <w:noProof/>
            </w:rPr>
          </w:pPr>
        </w:p>
      </w:tc>
      <w:tc>
        <w:tcPr>
          <w:tcW w:w="7403" w:type="dxa"/>
        </w:tcPr>
        <w:p w:rsidR="00E77763" w:rsidRPr="00B23989" w:rsidRDefault="00E77763" w:rsidP="00E77763">
          <w:pPr>
            <w:tabs>
              <w:tab w:val="center" w:pos="4536"/>
              <w:tab w:val="right" w:pos="9072"/>
            </w:tabs>
            <w:rPr>
              <w:rFonts w:ascii="Calibri" w:hAnsi="Calibri"/>
              <w:noProof/>
            </w:rPr>
          </w:pPr>
        </w:p>
      </w:tc>
    </w:tr>
  </w:tbl>
  <w:p w:rsidR="00E77763" w:rsidRDefault="00E77763">
    <w:pPr>
      <w:pStyle w:val="Topptekst"/>
    </w:pPr>
  </w:p>
  <w:p w:rsidR="00E77763" w:rsidRDefault="00E777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7521"/>
    </w:tblGrid>
    <w:tr w:rsidR="00E77763" w:rsidRPr="00B23989" w:rsidTr="00E77763">
      <w:tc>
        <w:tcPr>
          <w:tcW w:w="1809" w:type="dxa"/>
        </w:tcPr>
        <w:p w:rsidR="00E77763" w:rsidRPr="00B23989" w:rsidRDefault="00E77763" w:rsidP="00E77763">
          <w:pPr>
            <w:tabs>
              <w:tab w:val="center" w:pos="4536"/>
              <w:tab w:val="right" w:pos="9072"/>
            </w:tabs>
            <w:rPr>
              <w:rFonts w:ascii="Calibri" w:hAnsi="Calibri"/>
              <w:noProof/>
            </w:rPr>
          </w:pPr>
          <w:r>
            <w:rPr>
              <w:noProof/>
              <w:lang w:eastAsia="nb-NO"/>
            </w:rPr>
            <w:drawing>
              <wp:inline distT="0" distB="0" distL="0" distR="0" wp14:anchorId="6AC32927" wp14:editId="5C0EA385">
                <wp:extent cx="485775" cy="625357"/>
                <wp:effectExtent l="0" t="0" r="0" b="0"/>
                <wp:docPr id="3" name="Bilde 3" descr="J:\SI\Nina\grafiske elementer\ny ugle ko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SI\Nina\grafiske elementer\ny ugle ko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136" cy="628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tbl>
          <w:tblPr>
            <w:tblW w:w="7295" w:type="dxa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00" w:firstRow="0" w:lastRow="0" w:firstColumn="0" w:lastColumn="0" w:noHBand="0" w:noVBand="1"/>
          </w:tblPr>
          <w:tblGrid>
            <w:gridCol w:w="1248"/>
            <w:gridCol w:w="2014"/>
            <w:gridCol w:w="1810"/>
            <w:gridCol w:w="2223"/>
          </w:tblGrid>
          <w:tr w:rsidR="00E77763" w:rsidRPr="00B23989" w:rsidTr="00E77763">
            <w:trPr>
              <w:jc w:val="right"/>
            </w:trPr>
            <w:tc>
              <w:tcPr>
                <w:tcW w:w="1134" w:type="dxa"/>
                <w:shd w:val="clear" w:color="auto" w:fill="D9D9D9" w:themeFill="background1" w:themeFillShade="D9"/>
              </w:tcPr>
              <w:p w:rsidR="00E77763" w:rsidRPr="00B23989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</w:pPr>
                <w:r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Utskriftsdato</w:t>
                </w:r>
                <w:r w:rsidRPr="00B23989"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:</w:t>
                </w:r>
              </w:p>
            </w:tc>
            <w:tc>
              <w:tcPr>
                <w:tcW w:w="2051" w:type="dxa"/>
                <w:shd w:val="clear" w:color="auto" w:fill="D9D9D9" w:themeFill="background1" w:themeFillShade="D9"/>
              </w:tcPr>
              <w:p w:rsidR="00E77763" w:rsidRPr="00B23989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</w:pPr>
                <w:r w:rsidRPr="00B23989"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Godkjent dato:</w:t>
                </w:r>
              </w:p>
            </w:tc>
            <w:tc>
              <w:tcPr>
                <w:tcW w:w="1842" w:type="dxa"/>
                <w:shd w:val="clear" w:color="auto" w:fill="D9D9D9" w:themeFill="background1" w:themeFillShade="D9"/>
              </w:tcPr>
              <w:p w:rsidR="00E77763" w:rsidRPr="00B23989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</w:pPr>
                <w:r w:rsidRPr="00B23989"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Godkjent av:</w:t>
                </w:r>
              </w:p>
            </w:tc>
            <w:tc>
              <w:tcPr>
                <w:tcW w:w="2268" w:type="dxa"/>
                <w:shd w:val="clear" w:color="auto" w:fill="D9D9D9" w:themeFill="background1" w:themeFillShade="D9"/>
              </w:tcPr>
              <w:p w:rsidR="00E77763" w:rsidRPr="00B23989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</w:pPr>
                <w:r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Høy risiko:</w:t>
                </w:r>
              </w:p>
            </w:tc>
          </w:tr>
          <w:tr w:rsidR="00E77763" w:rsidRPr="00B23989" w:rsidTr="00E77763">
            <w:trPr>
              <w:jc w:val="right"/>
            </w:trPr>
            <w:tc>
              <w:tcPr>
                <w:tcW w:w="1134" w:type="dxa"/>
                <w:shd w:val="clear" w:color="auto" w:fill="auto"/>
              </w:tcPr>
              <w:p w:rsidR="00E77763" w:rsidRPr="00B23989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fldChar w:fldCharType="begin"/>
                </w:r>
                <w:r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instrText xml:space="preserve"> DATE  \@ "dd.MM.yyyy"  \* MERGEFORMAT </w:instrText>
                </w:r>
                <w:r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fldChar w:fldCharType="separate"/>
                </w:r>
                <w:r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t>19.09.2018</w:t>
                </w:r>
                <w:r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fldChar w:fldCharType="end"/>
                </w:r>
              </w:p>
            </w:tc>
            <w:sdt>
              <w:sdtPr>
                <w:rPr>
                  <w:rFonts w:ascii="Calibri" w:eastAsia="Times New Roman" w:hAnsi="Calibri" w:cs="Times New Roman"/>
                  <w:noProof/>
                  <w:sz w:val="18"/>
                  <w:szCs w:val="18"/>
                  <w:lang w:eastAsia="nb-NO"/>
                </w:rPr>
                <w:alias w:val="Godkjent dato"/>
                <w:id w:val="43609962"/>
                <w:dataBinding w:prefixMappings="xmlns:ns0='http://schemas.microsoft.com/office/2006/metadata/properties' xmlns:ns1='http://www.w3.org/2001/XMLSchema-instance' xmlns:ns2='http://schemas.microsoft.com/office/infopath/2007/PartnerControls' xmlns:ns3='c894a6f0-c648-4570-8a93-85df95f25e68' xmlns:ns4='http://schemas.microsoft.com/sharepoint/v3' xmlns:ns5='2c4580c1-3156-4108-959c-701110690072' " w:xpath="/ns0:properties[1]/documentManagement[1]/ns3:Godkjent_x0020_dato[1]" w:storeItemID="{9AE306D3-1362-4397-A130-0FDEC21994F4}"/>
                <w:date w:fullDate="2018-09-19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tc>
                  <w:tcPr>
                    <w:tcW w:w="2051" w:type="dxa"/>
                    <w:shd w:val="clear" w:color="auto" w:fill="auto"/>
                  </w:tcPr>
                  <w:p w:rsidR="00E77763" w:rsidRPr="00B23989" w:rsidRDefault="00E77763" w:rsidP="00E77763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noProof/>
                        <w:sz w:val="18"/>
                        <w:szCs w:val="18"/>
                        <w:lang w:eastAsia="nb-NO"/>
                      </w:rPr>
                    </w:pPr>
                    <w:r>
                      <w:rPr>
                        <w:rFonts w:ascii="Calibri" w:eastAsia="Times New Roman" w:hAnsi="Calibri" w:cs="Times New Roman"/>
                        <w:noProof/>
                        <w:sz w:val="18"/>
                        <w:szCs w:val="18"/>
                        <w:lang w:eastAsia="nb-NO"/>
                      </w:rPr>
                      <w:t>19.09.2018</w:t>
                    </w:r>
                  </w:p>
                </w:tc>
              </w:sdtContent>
            </w:sdt>
            <w:tc>
              <w:tcPr>
                <w:tcW w:w="1842" w:type="dxa"/>
                <w:shd w:val="clear" w:color="auto" w:fill="auto"/>
              </w:tcPr>
              <w:p w:rsidR="00E77763" w:rsidRPr="00B23989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t>Tor Backe</w:t>
                </w:r>
              </w:p>
            </w:tc>
            <w:sdt>
              <w:sdtPr>
                <w:rPr>
                  <w:rFonts w:ascii="Calibri" w:eastAsia="Times New Roman" w:hAnsi="Calibri" w:cs="Times New Roman"/>
                  <w:noProof/>
                  <w:sz w:val="18"/>
                  <w:szCs w:val="18"/>
                  <w:lang w:eastAsia="nb-NO"/>
                </w:rPr>
                <w:alias w:val="Høy risiko"/>
                <w:id w:val="113397718"/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894a6f0-c648-4570-8a93-85df95f25e68' xmlns:ns4='http://schemas.microsoft.com/sharepoint/v3' xmlns:ns5='2c4580c1-3156-4108-959c-701110690072' " w:xpath="/ns0:properties[1]/documentManagement[1]/ns3:Høy_x0020_risiko[1]" w:storeItemID="{9AE306D3-1362-4397-A130-0FDEC21994F4}"/>
                <w:dropDownList>
                  <w:listItem w:value="[Høy risiko]"/>
                </w:dropDownList>
              </w:sdtPr>
              <w:sdtContent>
                <w:tc>
                  <w:tcPr>
                    <w:tcW w:w="2268" w:type="dxa"/>
                  </w:tcPr>
                  <w:p w:rsidR="00E77763" w:rsidRPr="00B23989" w:rsidRDefault="00E77763" w:rsidP="00E77763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noProof/>
                        <w:sz w:val="18"/>
                        <w:szCs w:val="18"/>
                        <w:lang w:eastAsia="nb-NO"/>
                      </w:rPr>
                    </w:pPr>
                    <w:r>
                      <w:rPr>
                        <w:rFonts w:ascii="Calibri" w:eastAsia="Times New Roman" w:hAnsi="Calibri" w:cs="Times New Roman"/>
                        <w:noProof/>
                        <w:sz w:val="18"/>
                        <w:szCs w:val="18"/>
                        <w:lang w:eastAsia="nb-NO"/>
                      </w:rPr>
                      <w:t xml:space="preserve">     </w:t>
                    </w:r>
                  </w:p>
                </w:tc>
              </w:sdtContent>
            </w:sdt>
          </w:tr>
          <w:tr w:rsidR="00E77763" w:rsidRPr="00B23989" w:rsidTr="00E77763">
            <w:trPr>
              <w:jc w:val="right"/>
            </w:trPr>
            <w:tc>
              <w:tcPr>
                <w:tcW w:w="1134" w:type="dxa"/>
                <w:shd w:val="clear" w:color="auto" w:fill="D9D9D9" w:themeFill="background1" w:themeFillShade="D9"/>
              </w:tcPr>
              <w:p w:rsidR="00E77763" w:rsidRPr="00B23989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</w:pPr>
                <w:r w:rsidRPr="00B23989"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Antall sider:</w:t>
                </w:r>
              </w:p>
            </w:tc>
            <w:tc>
              <w:tcPr>
                <w:tcW w:w="2051" w:type="dxa"/>
                <w:shd w:val="clear" w:color="auto" w:fill="D9D9D9" w:themeFill="background1" w:themeFillShade="D9"/>
              </w:tcPr>
              <w:p w:rsidR="00E77763" w:rsidRPr="00B23989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</w:pPr>
                <w:r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Revideres innen:</w:t>
                </w:r>
              </w:p>
            </w:tc>
            <w:tc>
              <w:tcPr>
                <w:tcW w:w="1842" w:type="dxa"/>
                <w:shd w:val="clear" w:color="auto" w:fill="D9D9D9" w:themeFill="background1" w:themeFillShade="D9"/>
              </w:tcPr>
              <w:p w:rsidR="00E77763" w:rsidRPr="00B23989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</w:pPr>
                <w:r w:rsidRPr="00B23989"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Revideres av:</w:t>
                </w:r>
              </w:p>
            </w:tc>
            <w:tc>
              <w:tcPr>
                <w:tcW w:w="2268" w:type="dxa"/>
                <w:shd w:val="clear" w:color="auto" w:fill="D9D9D9" w:themeFill="background1" w:themeFillShade="D9"/>
              </w:tcPr>
              <w:p w:rsidR="00E77763" w:rsidRPr="00B23989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</w:pPr>
                <w:r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Varsling neste revisjon</w:t>
                </w:r>
                <w:r w:rsidRPr="00B23989"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:</w:t>
                </w:r>
              </w:p>
            </w:tc>
          </w:tr>
          <w:tr w:rsidR="00E77763" w:rsidRPr="00B23989" w:rsidTr="00E77763">
            <w:trPr>
              <w:jc w:val="right"/>
            </w:trPr>
            <w:tc>
              <w:tcPr>
                <w:tcW w:w="1134" w:type="dxa"/>
                <w:shd w:val="clear" w:color="auto" w:fill="auto"/>
              </w:tcPr>
              <w:p w:rsidR="00E77763" w:rsidRPr="00B23989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</w:pPr>
                <w:fldSimple w:instr=" NUMPAGES   \* MERGEFORMAT ">
                  <w:r w:rsidR="00DE6BC0" w:rsidRPr="00DE6BC0">
                    <w:rPr>
                      <w:rFonts w:ascii="Calibri" w:eastAsia="Times New Roman" w:hAnsi="Calibri" w:cs="Times New Roman"/>
                      <w:noProof/>
                      <w:sz w:val="18"/>
                      <w:szCs w:val="18"/>
                      <w:lang w:eastAsia="nb-NO"/>
                    </w:rPr>
                    <w:t>2</w:t>
                  </w:r>
                </w:fldSimple>
                <w:r w:rsidRPr="00B23989"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fldChar w:fldCharType="begin"/>
                </w:r>
                <w:r w:rsidRPr="00B23989"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instrText xml:space="preserve"> COMMENTS   \* MERGEFORMAT </w:instrText>
                </w:r>
                <w:r w:rsidRPr="00B23989"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fldChar w:fldCharType="end"/>
                </w:r>
              </w:p>
            </w:tc>
            <w:tc>
              <w:tcPr>
                <w:tcW w:w="2051" w:type="dxa"/>
                <w:shd w:val="clear" w:color="auto" w:fill="auto"/>
              </w:tcPr>
              <w:p w:rsidR="00E77763" w:rsidRPr="00143D22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</w:pPr>
                <w:sdt>
                  <w:sdtPr>
                    <w:rPr>
                      <w:rFonts w:ascii="Calibri" w:eastAsia="Times New Roman" w:hAnsi="Calibri" w:cs="Times New Roman"/>
                      <w:noProof/>
                      <w:sz w:val="18"/>
                      <w:szCs w:val="18"/>
                      <w:lang w:eastAsia="nb-NO"/>
                    </w:rPr>
                    <w:alias w:val="Revideres innen"/>
                    <w:id w:val="45470094"/>
                    <w:dataBinding w:prefixMappings="xmlns:ns0='http://schemas.microsoft.com/office/2006/metadata/properties' xmlns:ns1='http://www.w3.org/2001/XMLSchema-instance' xmlns:ns2='http://schemas.microsoft.com/office/infopath/2007/PartnerControls' xmlns:ns3='c894a6f0-c648-4570-8a93-85df95f25e68' xmlns:ns4='http://schemas.microsoft.com/sharepoint/v3' xmlns:ns5='2c4580c1-3156-4108-959c-701110690072' " w:xpath="/ns0:properties[1]/documentManagement[1]/ns3:Revideres_x0020_innen[1]" w:storeItemID="{9AE306D3-1362-4397-A130-0FDEC21994F4}"/>
                    <w:date w:fullDate="2020-09-19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Fonts w:ascii="Calibri" w:eastAsia="Times New Roman" w:hAnsi="Calibri" w:cs="Times New Roman"/>
                        <w:noProof/>
                        <w:sz w:val="18"/>
                        <w:szCs w:val="18"/>
                        <w:lang w:eastAsia="nb-NO"/>
                      </w:rPr>
                      <w:t>19.09.2020</w:t>
                    </w:r>
                  </w:sdtContent>
                </w:sdt>
                <w:r w:rsidRPr="00143D22"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fldChar w:fldCharType="begin"/>
                </w:r>
                <w:r w:rsidRPr="00143D22"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instrText xml:space="preserve"> LASTSAVEDBY  \* Caps  \* MERGEFORMAT </w:instrText>
                </w:r>
                <w:r w:rsidRPr="00143D22"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fldChar w:fldCharType="end"/>
                </w:r>
              </w:p>
            </w:tc>
            <w:tc>
              <w:tcPr>
                <w:tcW w:w="1842" w:type="dxa"/>
                <w:shd w:val="clear" w:color="auto" w:fill="auto"/>
              </w:tcPr>
              <w:p w:rsidR="00E77763" w:rsidRPr="00B23989" w:rsidRDefault="00E77763" w:rsidP="00675C48">
                <w:pPr>
                  <w:spacing w:after="0" w:line="240" w:lineRule="auto"/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t>Charlotte M.N. Sur</w:t>
                </w:r>
                <w:r w:rsidR="00675C48"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t>é</w:t>
                </w:r>
                <w:r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t>n</w:t>
                </w:r>
                <w:r w:rsidRPr="00B23989"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fldChar w:fldCharType="begin"/>
                </w:r>
                <w:r w:rsidRPr="00B23989"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instrText xml:space="preserve"> LASTSAVEDBY  \* Caps  \* MERGEFORMAT </w:instrText>
                </w:r>
                <w:r w:rsidRPr="00B23989"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fldChar w:fldCharType="end"/>
                </w:r>
              </w:p>
            </w:tc>
            <w:sdt>
              <w:sdtPr>
                <w:rPr>
                  <w:rFonts w:ascii="Calibri" w:eastAsia="Times New Roman" w:hAnsi="Calibri" w:cs="Times New Roman"/>
                  <w:noProof/>
                  <w:sz w:val="18"/>
                  <w:szCs w:val="18"/>
                  <w:lang w:eastAsia="nb-NO"/>
                </w:rPr>
                <w:alias w:val="Varsling neste revisjon"/>
                <w:id w:val="43610005"/>
                <w:dataBinding w:prefixMappings="xmlns:ns0='http://schemas.microsoft.com/office/2006/metadata/properties' xmlns:ns1='http://www.w3.org/2001/XMLSchema-instance' xmlns:ns2='http://schemas.microsoft.com/office/infopath/2007/PartnerControls' xmlns:ns3='c894a6f0-c648-4570-8a93-85df95f25e68' xmlns:ns4='http://schemas.microsoft.com/sharepoint/v3' xmlns:ns5='2c4580c1-3156-4108-959c-701110690072' " w:xpath="/ns0:properties[1]/documentManagement[1]/ns4:Revisjonsdato[1]" w:storeItemID="{9AE306D3-1362-4397-A130-0FDEC21994F4}"/>
                <w:date w:fullDate="2020-05-19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</w:tcPr>
                  <w:p w:rsidR="00E77763" w:rsidRPr="00B23989" w:rsidRDefault="00E77763" w:rsidP="00E77763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noProof/>
                        <w:sz w:val="18"/>
                        <w:szCs w:val="18"/>
                        <w:lang w:eastAsia="nb-NO"/>
                      </w:rPr>
                    </w:pPr>
                    <w:r>
                      <w:rPr>
                        <w:rFonts w:ascii="Calibri" w:eastAsia="Times New Roman" w:hAnsi="Calibri" w:cs="Times New Roman"/>
                        <w:noProof/>
                        <w:sz w:val="18"/>
                        <w:szCs w:val="18"/>
                        <w:lang w:eastAsia="nb-NO"/>
                      </w:rPr>
                      <w:t>19.05.2020</w:t>
                    </w:r>
                  </w:p>
                </w:tc>
              </w:sdtContent>
            </w:sdt>
          </w:tr>
          <w:tr w:rsidR="00E77763" w:rsidRPr="00903FC2" w:rsidTr="00E77763">
            <w:trPr>
              <w:jc w:val="right"/>
            </w:trPr>
            <w:tc>
              <w:tcPr>
                <w:tcW w:w="7295" w:type="dxa"/>
                <w:gridSpan w:val="4"/>
                <w:shd w:val="clear" w:color="auto" w:fill="D9D9D9" w:themeFill="background1" w:themeFillShade="D9"/>
              </w:tcPr>
              <w:p w:rsidR="00E77763" w:rsidRPr="00903FC2" w:rsidRDefault="00E77763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</w:pPr>
                <w:r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K</w:t>
                </w:r>
                <w:r w:rsidRPr="00903FC2">
                  <w:rPr>
                    <w:rFonts w:ascii="Calibri" w:eastAsia="Times New Roman" w:hAnsi="Calibri" w:cs="Times New Roman"/>
                    <w:b/>
                    <w:noProof/>
                    <w:sz w:val="18"/>
                    <w:szCs w:val="18"/>
                    <w:lang w:eastAsia="nb-NO"/>
                  </w:rPr>
                  <w:t>ommentar:</w:t>
                </w:r>
              </w:p>
            </w:tc>
          </w:tr>
          <w:tr w:rsidR="00E77763" w:rsidRPr="00B23989" w:rsidTr="00E77763">
            <w:trPr>
              <w:jc w:val="right"/>
            </w:trPr>
            <w:tc>
              <w:tcPr>
                <w:tcW w:w="7295" w:type="dxa"/>
                <w:gridSpan w:val="4"/>
                <w:shd w:val="clear" w:color="auto" w:fill="auto"/>
              </w:tcPr>
              <w:p w:rsidR="00E77763" w:rsidRPr="00B23989" w:rsidRDefault="00675C48" w:rsidP="00E77763">
                <w:pPr>
                  <w:spacing w:after="0" w:line="240" w:lineRule="auto"/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</w:pPr>
                <w:r>
                  <w:rPr>
                    <w:rFonts w:ascii="Calibri" w:eastAsia="Times New Roman" w:hAnsi="Calibri" w:cs="Times New Roman"/>
                    <w:noProof/>
                    <w:sz w:val="18"/>
                    <w:szCs w:val="18"/>
                    <w:lang w:eastAsia="nb-NO"/>
                  </w:rPr>
                  <w:t>Sektor for teknikk og miljø|Arealplan</w:t>
                </w:r>
              </w:p>
            </w:tc>
          </w:tr>
        </w:tbl>
        <w:p w:rsidR="00E77763" w:rsidRPr="00B23989" w:rsidRDefault="00E77763" w:rsidP="00E77763">
          <w:pPr>
            <w:tabs>
              <w:tab w:val="center" w:pos="4536"/>
              <w:tab w:val="right" w:pos="9072"/>
            </w:tabs>
            <w:rPr>
              <w:rFonts w:ascii="Calibri" w:hAnsi="Calibri"/>
              <w:noProof/>
            </w:rPr>
          </w:pPr>
        </w:p>
      </w:tc>
    </w:tr>
  </w:tbl>
  <w:p w:rsidR="00E77763" w:rsidRDefault="00E777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2DA"/>
    <w:multiLevelType w:val="hybridMultilevel"/>
    <w:tmpl w:val="766A4834"/>
    <w:lvl w:ilvl="0" w:tplc="787EDE86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7C8"/>
    <w:multiLevelType w:val="hybridMultilevel"/>
    <w:tmpl w:val="C26E7AB6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54B09BA"/>
    <w:multiLevelType w:val="hybridMultilevel"/>
    <w:tmpl w:val="F37CA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7294D"/>
    <w:multiLevelType w:val="hybridMultilevel"/>
    <w:tmpl w:val="BE3A5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423F"/>
    <w:multiLevelType w:val="hybridMultilevel"/>
    <w:tmpl w:val="16EA97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01879"/>
    <w:multiLevelType w:val="hybridMultilevel"/>
    <w:tmpl w:val="251AD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A2"/>
    <w:rsid w:val="000057A9"/>
    <w:rsid w:val="00020BF3"/>
    <w:rsid w:val="00034519"/>
    <w:rsid w:val="000E01DE"/>
    <w:rsid w:val="000E51B0"/>
    <w:rsid w:val="00151B47"/>
    <w:rsid w:val="0015646D"/>
    <w:rsid w:val="001932E9"/>
    <w:rsid w:val="001D030D"/>
    <w:rsid w:val="001F0009"/>
    <w:rsid w:val="00225B9E"/>
    <w:rsid w:val="00272CCD"/>
    <w:rsid w:val="002F3E73"/>
    <w:rsid w:val="0037160F"/>
    <w:rsid w:val="003B3606"/>
    <w:rsid w:val="00442A03"/>
    <w:rsid w:val="0046094F"/>
    <w:rsid w:val="004A4095"/>
    <w:rsid w:val="004E5384"/>
    <w:rsid w:val="005053AD"/>
    <w:rsid w:val="005073EC"/>
    <w:rsid w:val="005115CF"/>
    <w:rsid w:val="00512B35"/>
    <w:rsid w:val="00590A3B"/>
    <w:rsid w:val="00591671"/>
    <w:rsid w:val="005E47CE"/>
    <w:rsid w:val="006233E4"/>
    <w:rsid w:val="006339C1"/>
    <w:rsid w:val="0064466C"/>
    <w:rsid w:val="00644BBC"/>
    <w:rsid w:val="00675C48"/>
    <w:rsid w:val="006A6A97"/>
    <w:rsid w:val="006C5E6B"/>
    <w:rsid w:val="007128A2"/>
    <w:rsid w:val="00713705"/>
    <w:rsid w:val="00780C74"/>
    <w:rsid w:val="007A366A"/>
    <w:rsid w:val="007E557C"/>
    <w:rsid w:val="007F4651"/>
    <w:rsid w:val="008B3984"/>
    <w:rsid w:val="008C53DC"/>
    <w:rsid w:val="008D6448"/>
    <w:rsid w:val="009302CA"/>
    <w:rsid w:val="009E4B21"/>
    <w:rsid w:val="00A0223B"/>
    <w:rsid w:val="00A16C26"/>
    <w:rsid w:val="00A66906"/>
    <w:rsid w:val="00AA071C"/>
    <w:rsid w:val="00AC0C14"/>
    <w:rsid w:val="00B248BA"/>
    <w:rsid w:val="00B504E8"/>
    <w:rsid w:val="00B6406E"/>
    <w:rsid w:val="00B72AA6"/>
    <w:rsid w:val="00BA3FBC"/>
    <w:rsid w:val="00BC4D79"/>
    <w:rsid w:val="00C30032"/>
    <w:rsid w:val="00C31FB8"/>
    <w:rsid w:val="00C42909"/>
    <w:rsid w:val="00C723BA"/>
    <w:rsid w:val="00CC3ABE"/>
    <w:rsid w:val="00D42812"/>
    <w:rsid w:val="00D5412D"/>
    <w:rsid w:val="00D91555"/>
    <w:rsid w:val="00DD420E"/>
    <w:rsid w:val="00DE6BC0"/>
    <w:rsid w:val="00E0451B"/>
    <w:rsid w:val="00E63577"/>
    <w:rsid w:val="00E67BDA"/>
    <w:rsid w:val="00E77763"/>
    <w:rsid w:val="00EE0823"/>
    <w:rsid w:val="00FA0A61"/>
    <w:rsid w:val="00FE0956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E26C"/>
  <w15:docId w15:val="{DADDCE79-A15C-46C7-8423-4AE6F89E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28A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F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651"/>
  </w:style>
  <w:style w:type="paragraph" w:styleId="Bunntekst">
    <w:name w:val="footer"/>
    <w:basedOn w:val="Normal"/>
    <w:link w:val="BunntekstTegn"/>
    <w:uiPriority w:val="99"/>
    <w:unhideWhenUsed/>
    <w:rsid w:val="007F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651"/>
  </w:style>
  <w:style w:type="paragraph" w:styleId="Bobletekst">
    <w:name w:val="Balloon Text"/>
    <w:basedOn w:val="Normal"/>
    <w:link w:val="BobletekstTegn"/>
    <w:uiPriority w:val="99"/>
    <w:semiHidden/>
    <w:unhideWhenUsed/>
    <w:rsid w:val="007F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65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CC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9167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91671"/>
    <w:rPr>
      <w:color w:val="800080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C4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C4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BC4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13-06-21-100?q=jordskiftelov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PV/forskrift/2011-08-22-86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0B205ED5804CE68E6E7545444D8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39E634-4DF8-4410-8BFB-7F4162A75A08}"/>
      </w:docPartPr>
      <w:docPartBody>
        <w:p w:rsidR="00007A6D" w:rsidRDefault="00007A6D" w:rsidP="00007A6D">
          <w:pPr>
            <w:pStyle w:val="BD0B205ED5804CE68E6E7545444D81A1"/>
          </w:pPr>
          <w:r w:rsidRPr="00003BDE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6D"/>
    <w:rsid w:val="000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07A6D"/>
    <w:rPr>
      <w:color w:val="808080"/>
    </w:rPr>
  </w:style>
  <w:style w:type="paragraph" w:customStyle="1" w:styleId="3815F5B1E18B4DC693692651716617C9">
    <w:name w:val="3815F5B1E18B4DC693692651716617C9"/>
    <w:rsid w:val="00007A6D"/>
  </w:style>
  <w:style w:type="paragraph" w:customStyle="1" w:styleId="BD0B205ED5804CE68E6E7545444D81A1">
    <w:name w:val="BD0B205ED5804CE68E6E7545444D81A1"/>
    <w:rsid w:val="00007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C0B7-4FB1-4D29-B063-262BDD89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33D08C7B</Template>
  <TotalTime>7</TotalTime>
  <Pages>1</Pages>
  <Words>543</Words>
  <Characters>3540</Characters>
  <Application>Microsoft Office Word</Application>
  <DocSecurity>0</DocSecurity>
  <Lines>82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Retningslinjer for organisering av eierskap for framtidige private arealer i regulerte områder</vt:lpstr>
    </vt:vector>
  </TitlesOfParts>
  <Manager>Tor.Backe@elverum.kommune.no</Manager>
  <Company>Elverum kommune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organisering av eierskap for framtidige private arealer i regulerte områder</dc:title>
  <dc:creator>Charlotte.Marie.Norstrom.Suren@elverum.kommune.no</dc:creator>
  <cp:lastModifiedBy> torbac</cp:lastModifiedBy>
  <cp:revision>4</cp:revision>
  <dcterms:created xsi:type="dcterms:W3CDTF">2018-09-19T07:23:00Z</dcterms:created>
  <dcterms:modified xsi:type="dcterms:W3CDTF">2018-09-19T07:30:00Z</dcterms:modified>
</cp:coreProperties>
</file>